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</w:t>
      </w:r>
      <w:r>
        <w:t xml:space="preserve"> с кадастровым</w:t>
      </w:r>
      <w:r>
        <w:t xml:space="preserve"> номером</w:t>
      </w:r>
      <w:r>
        <w:t xml:space="preserve"> 54:26:020901:714</w:t>
      </w:r>
      <w:r>
        <w:t xml:space="preserve"> </w:t>
      </w:r>
      <w:r>
        <w:t xml:space="preserve">в </w:t>
      </w:r>
      <w:r>
        <w:t xml:space="preserve">   Усть-Таркском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  <w:r/>
    </w:p>
    <w:p>
      <w:pPr>
        <w:pStyle w:val="838"/>
        <w:jc w:val="center"/>
      </w:pPr>
      <w:r/>
      <w:r/>
      <w:r/>
    </w:p>
    <w:p>
      <w:pPr>
        <w:pStyle w:val="838"/>
        <w:jc w:val="both"/>
      </w:pPr>
      <w:r/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администрации Еланского сельсовета Усть-Таркского</w:t>
      </w:r>
      <w:r>
        <w:t xml:space="preserve">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</w:t>
      </w:r>
      <w:r>
        <w:t xml:space="preserve">размещения кладбища</w:t>
      </w:r>
      <w:r>
        <w:t xml:space="preserve">:</w:t>
      </w:r>
      <w:r/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54:26:020901:714</w:t>
      </w:r>
      <w:r>
        <w:t xml:space="preserve">, </w:t>
      </w:r>
      <w:r>
        <w:t xml:space="preserve">местоположение: Новосибирская область, Усть-Таркский район, земли Еланского сельсовета за чертой н.п.</w:t>
      </w:r>
      <w:r>
        <w:t xml:space="preserve">, площадью 20000</w:t>
      </w:r>
      <w:r>
        <w:t xml:space="preserve"> кв.м.</w:t>
      </w:r>
      <w:r/>
      <w:r/>
    </w:p>
    <w:p>
      <w:pPr>
        <w:pStyle w:val="838"/>
        <w:ind w:firstLine="709"/>
        <w:jc w:val="both"/>
      </w:pPr>
      <w:r/>
    </w:p>
    <w:p>
      <w:pPr>
        <w:ind w:firstLine="709"/>
        <w:jc w:val="both"/>
      </w:pPr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revision>4</cp:revision>
  <dcterms:created xsi:type="dcterms:W3CDTF">2024-07-22T08:54:00Z</dcterms:created>
  <dcterms:modified xsi:type="dcterms:W3CDTF">2025-12-08T03:47:41Z</dcterms:modified>
  <cp:version>1048576</cp:version>
</cp:coreProperties>
</file>